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Акт</w:t>
      </w:r>
    </w:p>
    <w:p>
      <w:r>
        <w:t/>
      </w:r>
    </w:p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замера параметром микроклимата в жилом помещении*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г. </w:t>
      </w:r>
      <w:r>
        <w:rPr>
          <w:rFonts w:hAnsi="Times New Roman" w:cs="Times New Roman"/>
          <w:color w:val="000000"/>
          <w:sz w:val="24"/>
          <w:szCs w:val="24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____________________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Комиссия в составе: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в присутствии собственника квартиры 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многоквартирного дома по адресу: </w:t>
      </w:r>
      <w:r>
        <w:rPr>
          <w:rFonts w:hAnsi="Times New Roman" w:cs="Times New Roman"/>
          <w:color w:val="000000"/>
          <w:sz w:val="24"/>
          <w:szCs w:val="24"/>
        </w:rPr>
        <w:t>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произвела замер влажности в помещениях указанной квартиры.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Комиссией установлено: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Квартира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-комнатная, расположена на 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 xml:space="preserve"> этаже 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дома.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Температура и влажность воздуха в квартире: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Помещения квартиры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Температура воздуха, °С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Относительная влажность, %</w:t>
            </w:r>
          </w:p>
        </w:tc>
        <w:tc>
          <w:tcPr>
            <w:tcW w:w="0" w:type="auto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Скорость движения воздуха, м/с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Допустимая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Допустимая, не более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фактическая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Допустимая, не более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Кухня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нормируется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нормируется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Жилая комната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Сан.узел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нормируется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 нормируется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</w:t>
            </w:r>
          </w:p>
        </w:tc>
      </w:tr>
    </w:tbl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Измерение температуры, влажности и скорости движения воздуха проводилось в центре плоскостей, отстоящих от внутренней поверхности наружной стены и отопительного прибора на 0,5 м, и в центре помещения (точке пересечения диагональных линий помещения). Относительная влажность измерена в центре помещения на высоте 1,1 м от пола.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Заключение комиссии: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Подписи: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</w:t>
      </w:r>
    </w:p>
    <w:p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*</w:t>
      </w:r>
      <w:r>
        <w:rPr>
          <w:rFonts w:hAnsi="Times New Roman" w:cs="Times New Roman"/>
          <w:color w:val="000000"/>
          <w:sz w:val="19"/>
          <w:szCs w:val="19"/>
          <w:vertAlign w:val="superscript"/>
        </w:rPr>
        <w:t>Акт составлен в соответствии с ГОСТ 30494-2011. Межгосударственный стандарт. Здания жилые и общественные. Параметры микроклимата в помещениях.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461bf3b83a25487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