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</w:t>
      </w:r>
      <w:r>
        <w:rPr>
          <w:rFonts w:hAnsi="Times New Roman" w:cs="Times New Roman"/>
          <w:color w:val="000000"/>
          <w:sz w:val="24"/>
          <w:szCs w:val="24"/>
        </w:rPr>
        <w:t>уководителю Госжилинспекции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Уважаемая Татьяна Сергеевна!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 года в адрес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поступило постановление о назначении административного наказания по части 2 статьи 6.3 КоАП в виде штрафа в размере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 xml:space="preserve"> рублей от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 года. Исходя из текста постановления, управляющая организация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допустила нарушение лицензионных требований, которое выразилось в следующем: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считает, что постановление о назначении административного наказания по части 2 статьи 14.1.3 КоАП от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 является неправомерным, нарушает права и интересы управляющей организации, и подлежит приостановке по следующим основаниям: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В указанном постановлении не содержится информации о месте составления протокола об административном правонарушении;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Неправильно указан адрес совершения правонарушения, а именно в указанном протоколе местом совершения правонарушения указан адрес: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 Сообщаю, что многоквартирный дом №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отсутствует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. В свою очередь управляющая организация </w:t>
      </w:r>
      <w:r>
        <w:rPr>
          <w:rFonts w:hAnsi="Times New Roman" w:cs="Times New Roman"/>
          <w:color w:val="000000"/>
          <w:sz w:val="24"/>
          <w:szCs w:val="24"/>
        </w:rPr>
        <w:t>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осуществляет управление многоквартирным домом, расположенным по адресу: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Не указана фамилия, имя, отчество потерпевшего или собственника квартиры №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, по обращению которого было проведено административное расследование.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 постановления об административном правонарушении направляется лицу, в отношении которого он составлен, в течение трех дней со дня составления указанного протокола.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Сообщаем, что постановление о назначении административного наказания по части 2 статьи 14.1.3 КоАП в виде штрафа от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 года было получено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вместе с протоколом, что является существенным нарушением прав лица, в отношении которого возбуждено дело об административном правонарушении.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</w:t>
      </w:r>
      <w:r>
        <w:rPr>
          <w:rFonts w:hAnsi="Times New Roman" w:cs="Times New Roman"/>
          <w:color w:val="000000"/>
          <w:sz w:val="24"/>
          <w:szCs w:val="24"/>
        </w:rPr>
        <w:t xml:space="preserve">ринимая во внимание вышеперечисленные обстоятельства, постановление о назначении административного наказания по части 2 статьи 14.1.3 КоАП в виде штрафа от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 года, не может являться основанием для привлечения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к административной ответственности и назначения наказания, поскольку выполнено с грубым нарушением действующего законодательства, а также не было направлено в адрес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в установленные законом сроки.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 соответствии с вышеизложенным, руководствуясь положениями главы 9 Федерального закона «О государственном контроле (надзоре) и муниципальном контроле в Российской Федерации» от 31.07.2020 №248-ФЗ,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ПРОШУ: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приостановить действие постановления о назначении административного наказания по части 2 статьи 14.1.3 КоАП в виде штрафа в размере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 xml:space="preserve"> рублей от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 года.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Копия постановления о назначении административного наказания по части 2 статьи 14.1.3 КоАП в виде штрафа в размере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 xml:space="preserve"> рублей от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 года – на 2 л. в 1 экз.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Копия доверенности на представителя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на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 xml:space="preserve"> л. в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 xml:space="preserve"> экз.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Генеральный директор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/____________________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Дата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73346ed69932422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