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телефон: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ЗАЯВЛЕНИЕ 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изменении ранее присвоенной категории риска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(ОГРН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ИНН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), в лице генерального директора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, действующего на основании устава, просит изменить ранее присвоенную</w:t>
      </w:r>
      <w:r>
        <w:rPr>
          <w:rFonts w:hAnsi="Times New Roman" w:cs="Times New Roman"/>
          <w:color w:val="000000"/>
          <w:sz w:val="24"/>
          <w:szCs w:val="24"/>
        </w:rPr>
        <w:t xml:space="preserve"> организации категорию риска с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) на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 состоянию с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по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у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отсутствуют</w:t>
      </w:r>
      <w:r>
        <w:rPr>
          <w:rFonts w:hAnsi="Times New Roman" w:cs="Times New Roman"/>
          <w:color w:val="000000"/>
          <w:sz w:val="24"/>
          <w:szCs w:val="24"/>
        </w:rPr>
        <w:t xml:space="preserve"> вступившие в законную силу постановления о привлечении к ответственности юридического или должностного лица по части 2 и 3 статьи 14.1.3 КоАП РФ.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c69c6f8fb3548c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