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Руководителю УФАС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Жалоба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на нарушение антимонопольного законодательства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сообщает о нарушении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норм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антимонопольного законодательства. Дело в том, что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от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поступило уведомление </w:t>
      </w:r>
      <w:r>
        <w:rPr>
          <w:rFonts w:hAnsi="Times New Roman" w:cs="Times New Roman"/>
          <w:color w:val="000000"/>
          <w:sz w:val="24"/>
          <w:szCs w:val="24"/>
        </w:rPr>
        <w:t xml:space="preserve">о прекращении подачи электроэнергии в жилой дом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по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. Отключение планировали через 10 дней с момента направления этого уведомления.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Причина – задолженность в размере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руб.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посчитало, что поскольку данный дом находится в управлении </w:t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>, то уведомить нужно именно нас. Указанная задолженность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действительно имеет место, она образовалась в результате неисполнения потребителями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обязанности по оплате предоставленной коммунальной услуги в соответствии с частью 1 статьи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155 ЖК РФ, что подтверждается выпиской из лицевого счета должников (приложение 1).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Учитывая, что отношения между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и жителями дома регулируются специальными </w:t>
      </w:r>
      <w:r>
        <w:rPr>
          <w:rFonts w:hAnsi="Times New Roman" w:cs="Times New Roman"/>
          <w:color w:val="000000"/>
          <w:sz w:val="24"/>
          <w:szCs w:val="24"/>
        </w:rPr>
        <w:t>правилами, вводить ограничение подачи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коммунального ресурса всему дому незаконно.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изложенного считаем, что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злоупотребляет своим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положением на рынке и нарушает часть 1 статьи 10 Федерального закона от 26.07.2006 № 135-ФЗ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«О защите конкуренции».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Просим </w:t>
      </w:r>
      <w:r>
        <w:rPr>
          <w:rFonts w:hAnsi="Times New Roman" w:cs="Times New Roman"/>
          <w:color w:val="000000"/>
          <w:sz w:val="24"/>
          <w:szCs w:val="24"/>
        </w:rPr>
        <w:t xml:space="preserve">провести проверку по данному факту и привлечь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к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ответственности.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Приложения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– договор ресурсоснабжения, заключенный между </w:t>
      </w: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– уведомление о введении ограничения поставки электроэнергии в дом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по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выписка из лицевых счетов жителей-должников;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– протокол общего собрания жителей о выборе </w:t>
      </w: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управляющей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организацией.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Генеральный директор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 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865dcceb0c445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