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ПРОТОКОЛ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12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внеочередного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общего собрания собственников помещений в многоквартирном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доме №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проведенного в форме </w:t>
      </w:r>
      <w:r>
        <w:rPr>
          <w:rFonts w:hAnsi="Times New Roman" w:cs="Times New Roman"/>
          <w:color w:val="000000"/>
          <w:sz w:val="24"/>
          <w:szCs w:val="24"/>
        </w:rPr>
        <w:t>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6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43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0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Инициато</w:t>
      </w:r>
      <w:r>
        <w:rPr>
          <w:rFonts w:hAnsi="Times New Roman" w:cs="Times New Roman"/>
          <w:color w:val="000000"/>
          <w:sz w:val="24"/>
          <w:szCs w:val="24"/>
        </w:rPr>
        <w:t xml:space="preserve">р </w:t>
      </w:r>
      <w:r>
        <w:rPr>
          <w:rFonts w:hAnsi="Times New Roman" w:cs="Times New Roman"/>
          <w:color w:val="000000"/>
          <w:sz w:val="24"/>
          <w:szCs w:val="24"/>
        </w:rPr>
        <w:t xml:space="preserve">собрания —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ОГРН </w:t>
      </w:r>
      <w:r>
        <w:rPr>
          <w:rFonts w:hAnsi="Times New Roman" w:cs="Times New Roman"/>
          <w:color w:val="000000"/>
          <w:sz w:val="24"/>
          <w:szCs w:val="24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r>
        <w:rPr>
          <w:rFonts w:hAnsi="Times New Roman" w:cs="Times New Roman"/>
          <w:color w:val="000000"/>
          <w:sz w:val="24"/>
          <w:szCs w:val="24"/>
        </w:rPr>
        <w:t>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 xml:space="preserve">. Председатель общего собрания —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Секретарь общего собрания —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Счетная комиссия общего собрания: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—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Дата, время и место проведения очной части общего собрания: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Дата начала и окончания приема решений собственников помещений многоквартирного дома с результатами голосования по вопросам, поставленным на голосование (заочная часть собрания): с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Решения собственников помещений передавались по адресу: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Общее количество лиц, принявших участие в общем собрании: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человека; общее количество лиц, приглашенных на общее собрание: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Список лиц, присутствовавших и приглашенных на общее собрание, прилагается (приложение №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 xml:space="preserve"> к настоящему протоколу).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Общая площадь жилых помещений в многоквартирном доме составляет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кв. м. Общая площадь нежилых помещений в многоквартирном доме, не относящихся к общему имуществу собственников помещений в многоквартирном доме, составляет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кв. 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Всего: 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процентов голосов собственников помещений многоквартирного дома.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количество голосов собственников помещений многоквартирного дома, принявших участие в очно-заочном собрании: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 xml:space="preserve"> голоса, что составляет </w:t>
      </w:r>
      <w:r>
        <w:rPr>
          <w:rFonts w:hAnsi="Times New Roman" w:cs="Times New Roman"/>
          <w:color w:val="000000"/>
          <w:sz w:val="24"/>
          <w:szCs w:val="24"/>
        </w:rPr>
        <w:t>______</w:t>
      </w:r>
      <w:r>
        <w:rPr>
          <w:rFonts w:hAnsi="Times New Roman" w:cs="Times New Roman"/>
          <w:color w:val="000000"/>
          <w:sz w:val="24"/>
          <w:szCs w:val="24"/>
        </w:rPr>
        <w:t>процента от общего числа голосов собственников помещений в 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Кворум имеется. Собрание правомочно.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дня общего собрания собственников помещений: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Избрание председателя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Избрание секретаря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Избрание членов счетной комиссии.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Принятие решения о проведении капитального ремонта общего имущества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Утверждение перечня услуг и работ по капитальному ремонту общего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 xml:space="preserve">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Утверждение предельно допустимой стоимости услуг и работ по капитальному ремонту общего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имущества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Утверждение сроков проведения капитального ремонта общего имущества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Определение источника финансирования капитального ремонта общего имущества в 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Выбор лица, которое от имени всех собственников помещений в МКД уполномочено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участвовать в приемке оказанных услуг и выполненных работ по капитальному ремонту общего имущества в МКД, в том числе подписывать соответствующие акты.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Определение места для размещения результатов общего собрания по вопросам,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поставленным на голосование, с целью ознакомления с ними всех собственников помещений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 МКД.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Определение места хранения документов общего собрания.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Избрание председателя общего собрания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первому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 xml:space="preserve">избрать председателем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вопроса № 1 «Избрание председателя общего собрания»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Избрание секретаря общего собрания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второму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 xml:space="preserve">избрать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вопроса № 2 «Избрание секретаря общего собрания»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Избрание членов счетной комиссии общего собрания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третьему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 xml:space="preserve">избрать счетную комиссию в составе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вопроса № 3 «Избрание членов счетной комиссии общего собрания» в предложенном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составе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Принятие решения о проведении капитального ремонта общего имущества в МКД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четвертому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 xml:space="preserve">провести капитальный ремонт общего имущества в МКД по адресу: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вопроса № 4 «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Утверждение перечня услуг и работ по капитальному ремонту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 имущества в МКД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 пятому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вопроса № 5 «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Утверждение предельно допустимой стоимости услуг и работ по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капитальному ремонту общего имущества в МКД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шестому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>утвердить предельно допустимую стоимость услуг и работ по капитальному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ремонту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общего имущества МКД в размере, утвержденном нормативным правовым актом субъекта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вопроса № 6 «Утверждение предельно допустимой стоимости услуг и работ по капитальному ремонту общего имущества в МКД»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7. Утверждение сроков проведения капитального ремонта общего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имущества в МКД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седьмому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>провести капитальный ремонт общего имущества в МКД в сроки, установленные региональной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вопроса № 7 «Утверждение сроков проведения капитального ремонта общего имущества в МКД»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8. Определение источника финансирования капитального ремонта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общего имущества в МКД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восьмому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>определить источником финансирования капитального ремонта общего имущества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 МКД фонд капитального ремонта, сформированный на специальном счете исходя из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минимального размера взноса.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Решение вопроса № 8 «Определение источника финансирования капитального ремонта общего имущества в МКД»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9. Выбор лица, которое от имени всех собственников помещений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МКД уполномочено участвовать в приемке оказанных услуг и выполненных работ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капитальному ремонту общего имущества в МКД, в том числе подписывать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соответствующие акты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девятому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>определить лицом, которое от имени всех собственников помещений в МКД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уполномочено участвовать в приемке оказанных услуг и выполненных работ по капитальному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ремонту общего имущества в МКД, в том числе подписывать соответствующие акты,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вопроса № 9 «Выбор лица, которое от имени всех собственников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помещений в МКД уполномочено участвовать в приемке оказанных услуг и выполненных работ по капитальному ремонту общего имущества МКД, в том числе подписывать соответствующие акты» 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10. Принятие решения об определении места для размещения результатов общего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собрания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 вопросам, поставленным на голосование, с целью ознакомления с ними всех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 десятому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 xml:space="preserve">определить местом для размещения результатов общего собрания по вопросам, поставленным на голосование, с целью ознакомления с ними всех собственников помещений в многоквартирном доме – информационные доски в каждом подъезде дома по адресу: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вопроса № 10 «Принятие решения об определении места для размещения результатов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общего собрания по вопросам, поставленным на голосование, с целью ознакомления с ними всех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собственников помещений в многоквартирном доме»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11. Принятие решения об определении места хранения документов общего собрания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Слушали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по одиннадцатому вопросу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Предложено: </w:t>
      </w:r>
      <w:r>
        <w:rPr>
          <w:rFonts w:hAnsi="Times New Roman" w:cs="Times New Roman"/>
          <w:color w:val="000000"/>
          <w:sz w:val="24"/>
          <w:szCs w:val="24"/>
        </w:rPr>
        <w:t xml:space="preserve">определить местом хранения документов общего собрания –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tbl>
      <w:tblPr>
        <w:tblW w:w="71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0"/>
        <w:gridCol w:w="442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«за»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«против»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«воздержались» –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>
        <w:trPr>
          <w:trHeight w:val="0"/>
        </w:trPr>
        <w:tc>
          <w:tcPr>
            <w:tcW w:w="27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вопроса № 11 «Принятие решения об определении места хранения документов общего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собрания» 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Приложения к протокол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Реестр собственников помещений, содержащий сведения о собственниках всех помещений в МКД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Копия текста сообщения о проведении общего собрания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>
        <w:trPr>
          <w:trHeight w:val="0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Списки присутствующих и приглашенных на общее собрание собственников помещений в многоквартирном доме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Копии документов, удостоверяющих полномочия представителей присутствующих и приглашенных лиц,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3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Письменные решения собственников помещений и их представителей, принявших участие в проведенном общем собрании —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tbl>
      <w:tblPr>
        <w:tblW w:w="12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40"/>
        <w:gridCol w:w="340"/>
        <w:gridCol w:w="42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Председатель общего собрания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Секретарь общего собрания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0"/>
        </w:trPr>
        <w:tc>
          <w:tcPr>
            <w:tcW w:w="8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Лица, проводившие подсчет голосов:</w:t>
      </w:r>
    </w:p>
    <w:tbl>
      <w:tblPr>
        <w:tblW w:w="121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0"/>
        <w:gridCol w:w="600"/>
        <w:gridCol w:w="668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>
        <w:trPr>
          <w:trHeight w:val="0"/>
        </w:trPr>
        <w:tc>
          <w:tcPr>
            <w:tcW w:w="4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5ba583b35e654f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