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тел.: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80"/>
        <w:gridCol w:w="640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Собственнику квартиры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>
        <w:trPr>
          <w:trHeight w:val="0"/>
        </w:trPr>
        <w:tc>
          <w:tcPr>
            <w:tcW w:w="6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Исх. №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ИЗВЕЩЕНИ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80"/>
        <w:gridCol w:w="640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6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проводит проверки состояния и достоверности представленных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потребителями сведений о показаниях индивидуальных приборов учета (далее — ИПУ),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расположенных в жилых помещениях. Проверки проводятся на основании </w:t>
      </w:r>
      <w:r>
        <w:rPr>
          <w:rFonts w:hAnsi="Times New Roman" w:cs="Times New Roman"/>
          <w:color w:val="000000"/>
          <w:sz w:val="24"/>
          <w:szCs w:val="24"/>
        </w:rPr>
        <w:t>подпункта «г»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32 Правил предоставления коммунальных услуг собственникам и пользователям помещений в многоквартирных домах и жилых домов,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 от 6 мая 2011 г. № 354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Правила), </w:t>
      </w:r>
      <w:r>
        <w:rPr>
          <w:rFonts w:hAnsi="Times New Roman" w:cs="Times New Roman"/>
          <w:color w:val="000000"/>
          <w:sz w:val="24"/>
          <w:szCs w:val="24"/>
        </w:rPr>
        <w:t>пунктов 82–84</w:t>
      </w:r>
      <w:r>
        <w:rPr>
          <w:rFonts w:hAnsi="Times New Roman" w:cs="Times New Roman"/>
          <w:color w:val="000000"/>
          <w:sz w:val="24"/>
          <w:szCs w:val="24"/>
        </w:rPr>
        <w:t xml:space="preserve"> 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Проверка будет проводиться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года в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ч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ми</w:t>
      </w:r>
      <w:r>
        <w:rPr>
          <w:rFonts w:hAnsi="Times New Roman" w:cs="Times New Roman"/>
          <w:color w:val="000000"/>
          <w:sz w:val="24"/>
          <w:szCs w:val="24"/>
        </w:rPr>
        <w:t>н.</w:t>
      </w:r>
      <w:r>
        <w:rPr>
          <w:rFonts w:hAnsi="Times New Roman" w:cs="Times New Roman"/>
          <w:color w:val="000000"/>
          <w:sz w:val="24"/>
          <w:szCs w:val="24"/>
        </w:rPr>
        <w:t xml:space="preserve"> Для ее совершения необходим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допуск в Ваше жилое помещение. Просим обеспечить допуск в указанные дату и время.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Вы не можете обеспечить допуск в жилое помещение по причине временного отсутствия,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сообщите об этом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срок не позднее двух дней до даты проверки. В сообщении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укажите иную удобную для Вас дату и время допуска для проведения проверки. При этом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предложенная Вами дата проверки не может быть: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ранее двух дней с даты, когда поступило предложение от потребителя, 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позднее трех дней с даты, указанной в извещении о проведении проверки.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Это предусматривает </w:t>
      </w:r>
      <w:r>
        <w:rPr>
          <w:rFonts w:hAnsi="Times New Roman" w:cs="Times New Roman"/>
          <w:color w:val="000000"/>
          <w:sz w:val="24"/>
          <w:szCs w:val="24"/>
        </w:rPr>
        <w:t>подпункт 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85 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ездействие или отказ в допуске в помещение будут отражены в соответствующем </w:t>
      </w:r>
      <w:r>
        <w:rPr>
          <w:rFonts w:hAnsi="Times New Roman" w:cs="Times New Roman"/>
          <w:color w:val="000000"/>
          <w:sz w:val="24"/>
          <w:szCs w:val="24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 xml:space="preserve"> и станут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причиной перехода на менее выгодный порядок расчета платы за коммунальные услуги. Плата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будет рассчитываться исходя из нормативов потребления соответствующих коммунальных услуг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учетом повышающего коэффициента.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0"/>
        <w:gridCol w:w="4260"/>
        <w:gridCol w:w="426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7453f23035f48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