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Мировому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судье участка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Истец: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Ответчик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Цена иска: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Госпошлина: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ИСКОВОЕ 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взыскании задолженности за жилищно-коммунальные услуги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Ответчику на праве собственности принадлежит жилое помещение, расположенное 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Истец управляет домом на основании решения общего собрания собственников помещений в МКД (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). По условиям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собственник помещения в МКД обязан оплачивать жилищно-коммунальные услуги ежемесячно до 10-го числа каждого месяца.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</w:t>
      </w:r>
      <w:r>
        <w:rPr>
          <w:rFonts w:hAnsi="Times New Roman" w:cs="Times New Roman"/>
          <w:color w:val="000000"/>
          <w:sz w:val="24"/>
          <w:szCs w:val="24"/>
        </w:rPr>
        <w:t>частью 1</w:t>
      </w:r>
      <w:r>
        <w:rPr>
          <w:rFonts w:hAnsi="Times New Roman" w:cs="Times New Roman"/>
          <w:color w:val="000000"/>
          <w:sz w:val="24"/>
          <w:szCs w:val="24"/>
        </w:rPr>
        <w:t> статьи 153 ЖК граждане и организации обязаны своевременно и полностью вносить плату за жилое помещение и коммунальные услуги. Плата вносится ежемесячно до 10-го числа месяца, следующего за истекшим месяцем, если иной срок не 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 (</w:t>
      </w:r>
      <w:r>
        <w:rPr>
          <w:rFonts w:hAnsi="Times New Roman" w:cs="Times New Roman"/>
          <w:color w:val="000000"/>
          <w:sz w:val="24"/>
          <w:szCs w:val="24"/>
        </w:rPr>
        <w:t>ч. 1 ст. 155 ЖК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период с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по настоящий момент ответчиком не производится оплата жилищно-коммунальных услуг. Размер задолженности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руб. и подтверждается прилагаемым расчетом, актами проверки ИПУ.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 года истец направил в адрес ответчика письменную претензию (исх.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), содержащую требование погасить задолженность за ЖКУ. Ответчик не ответил на претензию, однако согласно почтовому уведомлению получил ее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года.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года истец направил ответчику предложение заключить соглашение о погашении задолженности за ЖКУ в рассрочку (исх.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). Ответчик также не ответил на предложение. Предложение ответчиком получено — почтовое уведомление от 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 основании изложенного, руководствуясь статьями </w:t>
      </w:r>
      <w:r>
        <w:rPr>
          <w:rFonts w:hAnsi="Times New Roman" w:cs="Times New Roman"/>
          <w:color w:val="000000"/>
          <w:sz w:val="24"/>
          <w:szCs w:val="24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153–155</w:t>
      </w:r>
      <w:r>
        <w:rPr>
          <w:rFonts w:hAnsi="Times New Roman" w:cs="Times New Roman"/>
          <w:color w:val="000000"/>
          <w:sz w:val="24"/>
          <w:szCs w:val="24"/>
        </w:rPr>
        <w:t xml:space="preserve"> ЖК, статьями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132</w:t>
      </w:r>
      <w:r>
        <w:rPr>
          <w:rFonts w:hAnsi="Times New Roman" w:cs="Times New Roman"/>
          <w:color w:val="000000"/>
          <w:sz w:val="24"/>
          <w:szCs w:val="24"/>
        </w:rPr>
        <w:t xml:space="preserve"> ГПК, прошу: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Взыскать с ответчика задолженность за ЖКУ в размере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)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Возложить на ответчика обязанность по возмещению судебных расходов.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Копия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Копия протокола общего собрания собственников помещений МКД от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Копии актов проверки ИПУ 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Выписка из ЕГРН, подтверждающая право собственности ответчика на помещение, 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Расчет суммы исковых требований 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Копия претензии от 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Предложение ответчику заключить соглашение о погашении задолженности за ЖКУ в рассрочку от 29.01.2020, исх. № 20 — на 1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Уведомление о вручении ответчику копии искового заявления и всех приложений — на 6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Оригинал документа об уплате госпошлины </w:t>
      </w:r>
      <w:r>
        <w:rPr>
          <w:rFonts w:hAnsi="Times New Roman" w:cs="Times New Roman"/>
          <w:color w:val="000000"/>
          <w:sz w:val="24"/>
          <w:szCs w:val="24"/>
        </w:rPr>
        <w:t>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Доверенность представителя на подписание и подачу искового заявления — на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подачи заявления: 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(по доверенности)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61aa0ade3144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