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МИРОВОЕ СОГЛАШЕНИЕ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года                                                                                                                 г.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Настоящее мировое соглашение заключается сторонами в соответствии со статьями </w:t>
      </w:r>
      <w:r>
        <w:rPr>
          <w:rFonts w:hAnsi="Times New Roman" w:cs="Times New Roman"/>
          <w:color w:val="000000"/>
          <w:sz w:val="24"/>
          <w:szCs w:val="24"/>
        </w:rPr>
        <w:t>49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139–142</w:t>
      </w:r>
      <w:r>
        <w:rPr>
          <w:rFonts w:hAnsi="Times New Roman" w:cs="Times New Roman"/>
          <w:color w:val="000000"/>
          <w:sz w:val="24"/>
          <w:szCs w:val="24"/>
        </w:rPr>
        <w:t xml:space="preserve"> Арбитражного процессуального кодекса Российской Федерации (далее — АПК РФ) в целях реализации принципа свободы договора, соблюдения прав, взаимных интересов, прекращения спора по делу №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Стороны пришли к соглашению о том, что задолженность ответчика перед истцом по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договору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№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 за период с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составляет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руб. Сумма задолженности рассчитана с учетом начисленных за просрочку платежей пеней и процентов за пользование чужими денежными средствами.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Отпущенный по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договору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№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 за период с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коммунальный ресурс считается поставленным надлежащего качества. Ответчик не имеет претензий к истцу относительно качества и количества поставленного коммунального ресурса, а обязательства истца считаются полностью исполненными перед ответчиком.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Истец во исполнение </w:t>
      </w:r>
      <w:r>
        <w:rPr>
          <w:rFonts w:hAnsi="Times New Roman" w:cs="Times New Roman"/>
          <w:color w:val="000000"/>
          <w:sz w:val="24"/>
          <w:szCs w:val="24"/>
        </w:rPr>
        <w:t>пункта 3</w:t>
      </w:r>
      <w:r>
        <w:rPr>
          <w:rFonts w:hAnsi="Times New Roman" w:cs="Times New Roman"/>
          <w:color w:val="000000"/>
          <w:sz w:val="24"/>
          <w:szCs w:val="24"/>
        </w:rPr>
        <w:t xml:space="preserve"> постановления Правительства РФ от 02.04.2020 № 424 «Об особенностях предоставления коммунальных услуг собственникам и пользователям помещений в многоквартирных домах и жилых домов» отказывается от исковых требований в части взыскания неустойки в общем размере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 руб. за просрочку платежей по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договору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№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Истец отказывается от взыскания процентов за пользование чужими денежными средствами в размере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Стороны согласились, что после отказа от части требований сумма задолженности составляет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Ответчик обязуется производить оплату денежных средств, указанных в пункте 6 настоящего мирового соглашения, в общем размере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руб. в соответствии с графиком платежей. График платежей определен приложением № 1 к настоящему мировому соглашению и является его неотъемлемой частью.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Расходы, понесенные по уплате государственной пошлины в связи с предъявлением иска, подлежат возмещению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пользу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в размере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процентов, что составляет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) руб.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коп., в течение 3 (трех) рабочих дней с момента утверждения Арбитражным судом настоящего мирового соглашения. Вторая половина уплаченной государственной пошлины в размере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процентов возвращается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из федерального бюджета, согласно </w:t>
      </w:r>
      <w:r>
        <w:rPr>
          <w:rFonts w:hAnsi="Times New Roman" w:cs="Times New Roman"/>
          <w:color w:val="000000"/>
          <w:sz w:val="24"/>
          <w:szCs w:val="24"/>
        </w:rPr>
        <w:t>статье 141</w:t>
      </w:r>
      <w:r>
        <w:rPr>
          <w:rFonts w:hAnsi="Times New Roman" w:cs="Times New Roman"/>
          <w:color w:val="000000"/>
          <w:sz w:val="24"/>
          <w:szCs w:val="24"/>
        </w:rPr>
        <w:t xml:space="preserve"> АПК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Оплата в рамках настоящего мирового соглашения осуществляется путем перечисления денежных средств на расчетный счет истца по следующим реквизитам.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В счет исполнения обязательств ответчика по пунктам 6, 7, 8 настоящего мирового соглашения учитываются оплаты, производимые ответчиком со своего расчетного счета напрямую на расчетный счет истца, указанный в пункте 9 настоящего соглашения.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зачета платежей ответчик указывает в графе «Назначение платежа» в платежных документах: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оплаты задолженности – «оплата по мировому соглашению по делу №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оплаты государственной пошлины – «оплата по мировому соглашению (государственная пошлина) по делу №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Ответчик вправе уплачивать задолженность, указанную в пунктах 6, 7, 8 настоящего мирового соглашения, досрочно.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Моментом исполнения обязательств ответчиком по настоящему соглашению считается дата поступления денежных средств на расчетный счет истца.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12.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13. Неисполненное добровольно настоящее соглашение подлежит принудительному исполнению по правилам </w:t>
      </w:r>
      <w:r>
        <w:rPr>
          <w:rFonts w:hAnsi="Times New Roman" w:cs="Times New Roman"/>
          <w:color w:val="000000"/>
          <w:sz w:val="24"/>
          <w:szCs w:val="24"/>
        </w:rPr>
        <w:t>раздела VII</w:t>
      </w:r>
      <w:r>
        <w:rPr>
          <w:rFonts w:hAnsi="Times New Roman" w:cs="Times New Roman"/>
          <w:color w:val="000000"/>
          <w:sz w:val="24"/>
          <w:szCs w:val="24"/>
        </w:rPr>
        <w:t xml:space="preserve"> АПК РФ на основании исполнительного листа, выданного Арбитражным судом на основании заявления истца.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14. Стороны установили, что в случае несвоевременного и (или) неполного объема исполнения ответчиком обязательств, указанных в пунктах 6, 7, 8 настоящего мирового соглашения, право на обращение в суд с заявлением о выдаче исполнительного листа на всю сумму задолженности в порядке </w:t>
      </w:r>
      <w:r>
        <w:rPr>
          <w:rFonts w:hAnsi="Times New Roman" w:cs="Times New Roman"/>
          <w:color w:val="000000"/>
          <w:sz w:val="24"/>
          <w:szCs w:val="24"/>
        </w:rPr>
        <w:t>пункта 2</w:t>
      </w:r>
      <w:r>
        <w:rPr>
          <w:rFonts w:hAnsi="Times New Roman" w:cs="Times New Roman"/>
          <w:color w:val="000000"/>
          <w:sz w:val="24"/>
          <w:szCs w:val="24"/>
        </w:rPr>
        <w:t xml:space="preserve"> статьи 142 АПК РФ возникает у истца в день, следующий после истечения срока исполнения любого обязательства, предусмотренного настоящим соглашением.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15. Расходы на оплату услуг представителей сторон, а также иные расходы, прямо или косвенно связанные с рассмотрением дела №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, лежат исключительно на той стороне, которая их понесла, и сторонами друг другу не возмещаются.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16. Настоящее мировое соглашение вступает в силу с момента утверждения его Арбитражным судом.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17. Во всем остальном, не предусмотренном мировым соглашением, стороны руководствуются действующим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18. Последствия прекращения производства по делу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связи с заключением настоящего мирового соглашения сторонам известны и понятны.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19. Настоящее мировое соглашение составлено в трех экземплярах, имеющих одинаковую юридическую силу, – по одному для каждой из сторон и для Арбитражного суда.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20. Реквизиты и 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Истец: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 имени истца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__________________/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Ответчик: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 имени ответчика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__________________/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e7c43c6845c46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